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BFEA" w14:textId="77777777" w:rsidR="003302CA" w:rsidRDefault="005F7D41" w:rsidP="005F7D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 УКРУПЊАВАЊА ТРАНСПОРТНО-МАНИПУЛАТИВНИХ ЈЕДИНИЦА </w:t>
      </w:r>
    </w:p>
    <w:p w14:paraId="2E6C3EDD" w14:textId="77777777" w:rsidR="005F7D41" w:rsidRDefault="005F7D41" w:rsidP="005F7D41">
      <w:pPr>
        <w:jc w:val="center"/>
        <w:rPr>
          <w:sz w:val="28"/>
          <w:szCs w:val="28"/>
        </w:rPr>
      </w:pPr>
    </w:p>
    <w:p w14:paraId="09B4695F" w14:textId="77777777" w:rsidR="005F7D41" w:rsidRDefault="005F7D41" w:rsidP="005F7D41">
      <w:pPr>
        <w:rPr>
          <w:sz w:val="24"/>
          <w:szCs w:val="24"/>
        </w:rPr>
      </w:pPr>
      <w:r>
        <w:rPr>
          <w:sz w:val="24"/>
          <w:szCs w:val="24"/>
        </w:rPr>
        <w:t xml:space="preserve">ФОРМИРАЊЕ ЈЕДИНИЦЕ РУКОВАЊА </w:t>
      </w:r>
    </w:p>
    <w:p w14:paraId="693B271E" w14:textId="77777777" w:rsidR="005F7D41" w:rsidRDefault="005F7D41" w:rsidP="005F7D41">
      <w:pPr>
        <w:rPr>
          <w:sz w:val="24"/>
          <w:szCs w:val="24"/>
        </w:rPr>
      </w:pPr>
      <w:r>
        <w:rPr>
          <w:sz w:val="24"/>
          <w:szCs w:val="24"/>
        </w:rPr>
        <w:t xml:space="preserve">Јединица руковања или јединица паковања представља амбалажиране или неамбалажиране  комадне призводе који су примљени за транспортовање или складиштење. У ову врсту транспортно-манипулативних јединица спадају вреће, кутије, сандуци, корпе, бурад, цилиндри, боце итд. Поред ових, као јединице руковања које нису нарочито амбалажиране јављају се и извјесни производи, као што су: метали у шипкама, котурови жице, металне плоче, листови картона и други слични производи. </w:t>
      </w:r>
    </w:p>
    <w:p w14:paraId="1D58A04A" w14:textId="77777777" w:rsidR="005F7D41" w:rsidRDefault="005F7D41" w:rsidP="005F7D41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Транспортно паковање ових производа састоји се у њиховом везивању или замотавању у један комад. </w:t>
      </w:r>
    </w:p>
    <w:p w14:paraId="6C09EA0E" w14:textId="77777777" w:rsidR="005F7D41" w:rsidRDefault="005F7D41" w:rsidP="005F7D41">
      <w:pPr>
        <w:rPr>
          <w:sz w:val="24"/>
          <w:szCs w:val="24"/>
        </w:rPr>
      </w:pPr>
      <w:r>
        <w:rPr>
          <w:sz w:val="24"/>
          <w:szCs w:val="24"/>
        </w:rPr>
        <w:t>У складу са тим, јединица паковања може се подијелити у четири групе:</w:t>
      </w:r>
    </w:p>
    <w:p w14:paraId="53651D9C" w14:textId="77777777" w:rsidR="005F7D41" w:rsidRPr="0078704E" w:rsidRDefault="005F7D41" w:rsidP="005F7D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Паковани производи у амбалажи </w:t>
      </w:r>
      <w:r w:rsidR="0078704E">
        <w:rPr>
          <w:sz w:val="24"/>
          <w:szCs w:val="24"/>
        </w:rPr>
        <w:t>до 100 kg тежине</w:t>
      </w:r>
    </w:p>
    <w:p w14:paraId="692DD3B1" w14:textId="77777777" w:rsidR="0078704E" w:rsidRDefault="0078704E" w:rsidP="005F7D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Паковани производи тежине 100-250 kg</w:t>
      </w:r>
    </w:p>
    <w:p w14:paraId="1E1F2E54" w14:textId="77777777" w:rsidR="0078704E" w:rsidRDefault="0078704E" w:rsidP="005F7D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Производи машинске индустрије тежине 250-500 kg</w:t>
      </w:r>
    </w:p>
    <w:p w14:paraId="2D411E1D" w14:textId="77777777" w:rsidR="0078704E" w:rsidRDefault="0078704E" w:rsidP="005F7D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Производи са већом јединичном тежином од 500</w:t>
      </w:r>
      <w:r w:rsidRPr="0078704E">
        <w:rPr>
          <w:sz w:val="24"/>
          <w:szCs w:val="24"/>
        </w:rPr>
        <w:t xml:space="preserve"> </w:t>
      </w:r>
      <w:r>
        <w:rPr>
          <w:sz w:val="24"/>
          <w:szCs w:val="24"/>
        </w:rPr>
        <w:t>kg</w:t>
      </w:r>
    </w:p>
    <w:p w14:paraId="362D10F5" w14:textId="77777777" w:rsidR="0078704E" w:rsidRDefault="0078704E" w:rsidP="0078704E">
      <w:pPr>
        <w:rPr>
          <w:sz w:val="24"/>
          <w:szCs w:val="24"/>
        </w:rPr>
      </w:pPr>
      <w:r>
        <w:rPr>
          <w:sz w:val="24"/>
          <w:szCs w:val="24"/>
        </w:rPr>
        <w:t xml:space="preserve">Највећи број предмета који се појављују у транспорту припада првој и другој групи, што указује да за већину тих предмета постоји потреба за формирањем јединица терета. </w:t>
      </w:r>
    </w:p>
    <w:p w14:paraId="79F05959" w14:textId="77777777" w:rsidR="0078704E" w:rsidRDefault="0078704E" w:rsidP="0078704E">
      <w:pPr>
        <w:rPr>
          <w:sz w:val="24"/>
          <w:szCs w:val="24"/>
        </w:rPr>
      </w:pPr>
      <w:r>
        <w:rPr>
          <w:sz w:val="24"/>
          <w:szCs w:val="24"/>
        </w:rPr>
        <w:t xml:space="preserve">Јединица руковања која се форимира у оквиру производње треба да буде по изгледу, тежини и димензијама тако обликована да се може из мањег или већег броја ових јединица већ у производној хали произвођача или у отпремном складишту формирати јединица терета. </w:t>
      </w:r>
    </w:p>
    <w:p w14:paraId="14A09D13" w14:textId="77777777" w:rsidR="001C572D" w:rsidRDefault="0078704E" w:rsidP="0078704E">
      <w:pPr>
        <w:rPr>
          <w:sz w:val="24"/>
          <w:szCs w:val="24"/>
        </w:rPr>
      </w:pPr>
      <w:r>
        <w:rPr>
          <w:sz w:val="24"/>
          <w:szCs w:val="24"/>
        </w:rPr>
        <w:t xml:space="preserve">Различите величине и облици паковања озбиљна су сметња рационализацији </w:t>
      </w:r>
      <w:r w:rsidR="001C572D">
        <w:rPr>
          <w:sz w:val="24"/>
          <w:szCs w:val="24"/>
        </w:rPr>
        <w:t xml:space="preserve">процеса манипулисања и транспорта, јер се тиме отежава уклапање амбалаже у стандардизоване транспортне јединице, као што су палете и контејнери. </w:t>
      </w:r>
    </w:p>
    <w:p w14:paraId="70B6B18C" w14:textId="77777777" w:rsidR="001C572D" w:rsidRDefault="001C572D" w:rsidP="0078704E">
      <w:pPr>
        <w:rPr>
          <w:sz w:val="24"/>
          <w:szCs w:val="24"/>
        </w:rPr>
      </w:pPr>
      <w:r>
        <w:rPr>
          <w:sz w:val="24"/>
          <w:szCs w:val="24"/>
        </w:rPr>
        <w:t>ФОРМИРАЊЕ ЈЕДИНИЦЕ ТЕРЕТА</w:t>
      </w:r>
    </w:p>
    <w:p w14:paraId="2BC64B49" w14:textId="77777777" w:rsidR="001C572D" w:rsidRDefault="001C572D" w:rsidP="0078704E">
      <w:pPr>
        <w:rPr>
          <w:sz w:val="24"/>
          <w:szCs w:val="24"/>
        </w:rPr>
      </w:pPr>
      <w:r>
        <w:rPr>
          <w:sz w:val="24"/>
          <w:szCs w:val="24"/>
        </w:rPr>
        <w:t xml:space="preserve">Јединица терета је мањи или већи комплетан пакет, сложен од једног или више комада, амбалажираних или неамбалажираних јединица паковања. </w:t>
      </w:r>
    </w:p>
    <w:p w14:paraId="7142FA12" w14:textId="77777777" w:rsidR="001C572D" w:rsidRDefault="001C572D" w:rsidP="0078704E">
      <w:pPr>
        <w:rPr>
          <w:sz w:val="24"/>
          <w:szCs w:val="24"/>
        </w:rPr>
      </w:pPr>
      <w:r>
        <w:rPr>
          <w:sz w:val="24"/>
          <w:szCs w:val="24"/>
        </w:rPr>
        <w:t xml:space="preserve">Слагање једнициа терета у пакет може да се обави на палети или ван ње, што зависи од врсте производа. Јединица терета може да се формира и у контејнерима. </w:t>
      </w:r>
    </w:p>
    <w:p w14:paraId="31807A7A" w14:textId="77777777" w:rsidR="001C572D" w:rsidRDefault="001C572D" w:rsidP="007870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Јединица терета је укрупњена транспортно-манипулативна јединица, сачињена од веће количине производа, рационално сложене у јединствену цјелину, којом се може манипулисати и која се може транспортовати као цјеловит комад уз помоћ савремених претоварних и транспортних средстава без обзира на њену величину или начин формирања. </w:t>
      </w:r>
    </w:p>
    <w:p w14:paraId="28E77091" w14:textId="77777777" w:rsidR="001C572D" w:rsidRDefault="001C572D" w:rsidP="0078704E">
      <w:pPr>
        <w:rPr>
          <w:sz w:val="24"/>
          <w:szCs w:val="24"/>
          <w:u w:val="single"/>
        </w:rPr>
      </w:pPr>
      <w:r w:rsidRPr="001C572D">
        <w:rPr>
          <w:sz w:val="24"/>
          <w:szCs w:val="24"/>
          <w:u w:val="single"/>
        </w:rPr>
        <w:t>Формирање јединице терета без палете</w:t>
      </w:r>
    </w:p>
    <w:p w14:paraId="51D620C6" w14:textId="77777777" w:rsidR="001C572D" w:rsidRDefault="001C572D" w:rsidP="0078704E">
      <w:pPr>
        <w:rPr>
          <w:sz w:val="24"/>
          <w:szCs w:val="24"/>
        </w:rPr>
      </w:pPr>
      <w:r>
        <w:rPr>
          <w:sz w:val="24"/>
          <w:szCs w:val="24"/>
        </w:rPr>
        <w:t xml:space="preserve">У пракси манипулисање теретом претежно се примјењују јединице терета које нису формиране на палети. На ову појаву утичу облик, димензија или тежина терета. </w:t>
      </w:r>
      <w:r w:rsidR="00CC3559">
        <w:rPr>
          <w:sz w:val="24"/>
          <w:szCs w:val="24"/>
        </w:rPr>
        <w:t xml:space="preserve">Овакав начин паковања често је јефтинији од паковања често је јефтинији од паковања са примјеном палета, јер се искључује улагање у палете , као и трошкови враћања празних палета. </w:t>
      </w:r>
    </w:p>
    <w:p w14:paraId="1EB42B51" w14:textId="77777777" w:rsidR="00CC3559" w:rsidRDefault="00CC3559" w:rsidP="0078704E">
      <w:pPr>
        <w:rPr>
          <w:sz w:val="24"/>
          <w:szCs w:val="24"/>
        </w:rPr>
      </w:pPr>
      <w:r>
        <w:rPr>
          <w:sz w:val="24"/>
          <w:szCs w:val="24"/>
        </w:rPr>
        <w:t xml:space="preserve">Постоји више начина формирања јединица терета без палета. </w:t>
      </w:r>
    </w:p>
    <w:p w14:paraId="00EE7EAC" w14:textId="77777777" w:rsidR="00CC3559" w:rsidRDefault="00CC3559" w:rsidP="0078704E">
      <w:pPr>
        <w:rPr>
          <w:sz w:val="24"/>
          <w:szCs w:val="24"/>
        </w:rPr>
      </w:pPr>
      <w:r>
        <w:rPr>
          <w:sz w:val="24"/>
          <w:szCs w:val="24"/>
        </w:rPr>
        <w:t xml:space="preserve">Могуће их је сврстати у групе са следећим карактеристикама: </w:t>
      </w:r>
    </w:p>
    <w:p w14:paraId="587E4175" w14:textId="77777777" w:rsidR="00CC3559" w:rsidRDefault="00CC3559" w:rsidP="00CC35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Јединице терета настале од блокова обојене металургије </w:t>
      </w:r>
    </w:p>
    <w:p w14:paraId="7EA20F73" w14:textId="77777777" w:rsidR="00CC3559" w:rsidRDefault="00CC3559" w:rsidP="00CC35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Јединице терета настале слагањем на гредице од терета неправилног облика </w:t>
      </w:r>
    </w:p>
    <w:p w14:paraId="2A37B44D" w14:textId="77777777" w:rsidR="00CC3559" w:rsidRDefault="00CC3559" w:rsidP="00CC35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Јединице терета настале слагањем на платформе терета симетричног облика </w:t>
      </w:r>
    </w:p>
    <w:p w14:paraId="360CBBD3" w14:textId="77777777" w:rsidR="00CC3559" w:rsidRDefault="00CC3559" w:rsidP="00CC35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Јединице терета настале слагањем призматичних производа у симетричан облик </w:t>
      </w:r>
    </w:p>
    <w:p w14:paraId="218E5CEE" w14:textId="77777777" w:rsidR="00CC3559" w:rsidRDefault="00CC3559" w:rsidP="00CC35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Јединице терета сандучастог облика </w:t>
      </w:r>
    </w:p>
    <w:p w14:paraId="6D8FD0AE" w14:textId="77777777" w:rsidR="00CC3559" w:rsidRDefault="00CC3559" w:rsidP="00CC35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Јединице терета формиране без подлоге и вез отвора за виљушке </w:t>
      </w:r>
    </w:p>
    <w:p w14:paraId="41458238" w14:textId="77777777" w:rsidR="00CC3559" w:rsidRDefault="00CC3559" w:rsidP="00CC355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Формирање палетне јединице терета </w:t>
      </w:r>
    </w:p>
    <w:p w14:paraId="22A18479" w14:textId="77777777" w:rsidR="00CC3559" w:rsidRDefault="00CC3559" w:rsidP="00CC3559">
      <w:pPr>
        <w:rPr>
          <w:sz w:val="24"/>
          <w:szCs w:val="24"/>
        </w:rPr>
      </w:pPr>
      <w:r>
        <w:rPr>
          <w:sz w:val="24"/>
          <w:szCs w:val="24"/>
        </w:rPr>
        <w:t xml:space="preserve">Палетне јединице терета могу се формирати у фабричким халама, у складиштима производних организација и на свим другим мјестима која су изворишта робе и гдје за то постоје потребни услови. </w:t>
      </w:r>
    </w:p>
    <w:p w14:paraId="2963DF8A" w14:textId="77777777" w:rsidR="00CC3559" w:rsidRDefault="00CC3559" w:rsidP="00CC3559">
      <w:pPr>
        <w:rPr>
          <w:sz w:val="24"/>
          <w:szCs w:val="24"/>
        </w:rPr>
      </w:pPr>
      <w:r>
        <w:rPr>
          <w:sz w:val="24"/>
          <w:szCs w:val="24"/>
        </w:rPr>
        <w:t xml:space="preserve">Најбоље је да се формирају у фабричким халама непосредно после завршетка процеса производње. </w:t>
      </w:r>
    </w:p>
    <w:p w14:paraId="778372D8" w14:textId="77777777" w:rsidR="00CC3559" w:rsidRDefault="00CC3559" w:rsidP="00CC3559">
      <w:pPr>
        <w:rPr>
          <w:sz w:val="24"/>
          <w:szCs w:val="24"/>
        </w:rPr>
      </w:pPr>
      <w:r>
        <w:rPr>
          <w:sz w:val="24"/>
          <w:szCs w:val="24"/>
        </w:rPr>
        <w:t xml:space="preserve">Палетне јединице терета формирају се слагањем робе на палетама на одговарајући начин и до одређене висине </w:t>
      </w:r>
      <w:r w:rsidR="0044792B">
        <w:rPr>
          <w:sz w:val="24"/>
          <w:szCs w:val="24"/>
        </w:rPr>
        <w:t xml:space="preserve">и тежине. Избор врсте и типа палете зависи од врсте робе, њеног облика и димензија, начина паковања, отпорности на притисак и других особина. </w:t>
      </w:r>
    </w:p>
    <w:p w14:paraId="21EC4E96" w14:textId="73152128" w:rsidR="001C572D" w:rsidRPr="0078704E" w:rsidRDefault="0044792B" w:rsidP="0078704E">
      <w:pPr>
        <w:rPr>
          <w:sz w:val="24"/>
          <w:szCs w:val="24"/>
        </w:rPr>
      </w:pPr>
      <w:r>
        <w:rPr>
          <w:sz w:val="24"/>
          <w:szCs w:val="24"/>
        </w:rPr>
        <w:t xml:space="preserve">Основно правило слагања јединица терета на палету јесте да се површина палете што потпуније искористи, односно прекрије сложеним комадима и да пакет буде што компактнији. Искоришћење површине палете зависи од димензија јединице руковања и њиховог облика. </w:t>
      </w:r>
    </w:p>
    <w:sectPr w:rsidR="001C572D" w:rsidRPr="0078704E" w:rsidSect="003302C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5F3B3" w14:textId="77777777" w:rsidR="00F47C91" w:rsidRDefault="00F47C91" w:rsidP="002E1D84">
      <w:pPr>
        <w:spacing w:after="0" w:line="240" w:lineRule="auto"/>
      </w:pPr>
      <w:r>
        <w:separator/>
      </w:r>
    </w:p>
  </w:endnote>
  <w:endnote w:type="continuationSeparator" w:id="0">
    <w:p w14:paraId="6383CE34" w14:textId="77777777" w:rsidR="00F47C91" w:rsidRDefault="00F47C91" w:rsidP="002E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3D4E5" w14:textId="77777777" w:rsidR="00F47C91" w:rsidRDefault="00F47C91" w:rsidP="002E1D84">
      <w:pPr>
        <w:spacing w:after="0" w:line="240" w:lineRule="auto"/>
      </w:pPr>
      <w:r>
        <w:separator/>
      </w:r>
    </w:p>
  </w:footnote>
  <w:footnote w:type="continuationSeparator" w:id="0">
    <w:p w14:paraId="2469E3BD" w14:textId="77777777" w:rsidR="00F47C91" w:rsidRDefault="00F47C91" w:rsidP="002E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103B1" w14:textId="30CBBF68" w:rsidR="002E1D84" w:rsidRPr="002E1D84" w:rsidRDefault="002E1D84" w:rsidP="002E1D84">
    <w:pPr>
      <w:pStyle w:val="Header"/>
      <w:tabs>
        <w:tab w:val="clear" w:pos="4680"/>
        <w:tab w:val="clear" w:pos="9360"/>
        <w:tab w:val="center" w:pos="4703"/>
      </w:tabs>
      <w:rPr>
        <w:lang w:val="sr-Cyrl-RS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39E3C6" wp14:editId="79A457D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69635" cy="262255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6963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18583FF" w14:textId="6EF71467" w:rsidR="002E1D84" w:rsidRDefault="002E1D8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039E3C6" id="Rectangle 197" o:spid="_x0000_s1026" style="position:absolute;margin-left:0;margin-top:0;width:470.05pt;height:20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18583FF" w14:textId="6EF71467" w:rsidR="002E1D84" w:rsidRDefault="002E1D8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lang w:val="sr-Cyrl-RS"/>
      </w:rPr>
      <w:t xml:space="preserve">ТЕРЕТ И ИНТЕГРАЛНИ ТРАНСПОРТ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14772"/>
    <w:multiLevelType w:val="hybridMultilevel"/>
    <w:tmpl w:val="F3EA15CA"/>
    <w:lvl w:ilvl="0" w:tplc="5CB27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41"/>
    <w:rsid w:val="001C572D"/>
    <w:rsid w:val="002E1D84"/>
    <w:rsid w:val="003302CA"/>
    <w:rsid w:val="0044792B"/>
    <w:rsid w:val="005F7D41"/>
    <w:rsid w:val="0078704E"/>
    <w:rsid w:val="00CC3559"/>
    <w:rsid w:val="00F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40E2A"/>
  <w15:docId w15:val="{DA4D63F0-FC11-40B8-842A-ED043D86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D84"/>
  </w:style>
  <w:style w:type="paragraph" w:styleId="Footer">
    <w:name w:val="footer"/>
    <w:basedOn w:val="Normal"/>
    <w:link w:val="FooterChar"/>
    <w:uiPriority w:val="99"/>
    <w:unhideWhenUsed/>
    <w:rsid w:val="002E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AEB19-5B8E-40F3-80CC-3F7F5DA2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Dragić</dc:creator>
  <cp:lastModifiedBy>Boris Lazarevic</cp:lastModifiedBy>
  <cp:revision>2</cp:revision>
  <dcterms:created xsi:type="dcterms:W3CDTF">2021-04-12T10:31:00Z</dcterms:created>
  <dcterms:modified xsi:type="dcterms:W3CDTF">2021-04-12T10:31:00Z</dcterms:modified>
</cp:coreProperties>
</file>